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</w:pPr>
    </w:p>
    <w:p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UBEZPIECZENIE NNW 2022/2023    </w:t>
      </w: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1495425" cy="428625"/>
            <wp:effectExtent l="19050" t="0" r="9525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b/>
        </w:rPr>
      </w:pPr>
    </w:p>
    <w:p w:rsidR="00704313" w:rsidRDefault="001D1AC7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rStyle w:val="Uwydatnienie"/>
          <w:sz w:val="32"/>
          <w:szCs w:val="32"/>
        </w:rPr>
      </w:pPr>
      <w:r>
        <w:rPr>
          <w:b/>
          <w:sz w:val="32"/>
          <w:szCs w:val="32"/>
        </w:rPr>
        <w:t xml:space="preserve">Zespół Szkolno-Przedszkolny nr 8 </w:t>
      </w:r>
      <w:r w:rsidR="004F0546">
        <w:rPr>
          <w:rStyle w:val="Uwydatnienie"/>
          <w:b/>
          <w:sz w:val="32"/>
          <w:szCs w:val="32"/>
        </w:rPr>
        <w:t>Klasy I-VIII</w:t>
      </w:r>
    </w:p>
    <w:p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rStyle w:val="Uwydatnienie"/>
          <w:b/>
          <w:sz w:val="22"/>
          <w:szCs w:val="22"/>
        </w:rPr>
      </w:pPr>
    </w:p>
    <w:p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right"/>
        <w:rPr>
          <w:sz w:val="28"/>
          <w:szCs w:val="28"/>
        </w:rPr>
      </w:pPr>
      <w:r>
        <w:rPr>
          <w:rStyle w:val="Uwydatnienie"/>
          <w:sz w:val="22"/>
          <w:szCs w:val="22"/>
        </w:rPr>
        <w:t>Wszystkie kwoty wyrażone są PLN</w:t>
      </w:r>
    </w:p>
    <w:p w:rsidR="00704313" w:rsidRDefault="00704313" w:rsidP="00704313">
      <w:pPr>
        <w:pStyle w:val="Tekstpodstawowy"/>
        <w:kinsoku w:val="0"/>
        <w:overflowPunct w:val="0"/>
        <w:spacing w:before="27" w:line="228" w:lineRule="auto"/>
        <w:ind w:left="20"/>
        <w:jc w:val="center"/>
        <w:rPr>
          <w:b/>
          <w:sz w:val="28"/>
          <w:szCs w:val="28"/>
        </w:rPr>
      </w:pPr>
    </w:p>
    <w:tbl>
      <w:tblPr>
        <w:tblStyle w:val="Tabela-Siatka"/>
        <w:tblW w:w="8506" w:type="dxa"/>
        <w:tblInd w:w="-318" w:type="dxa"/>
        <w:tblLook w:val="04A0"/>
      </w:tblPr>
      <w:tblGrid>
        <w:gridCol w:w="4821"/>
        <w:gridCol w:w="3685"/>
      </w:tblGrid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ŚWIADCZEŃ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 w:rsidP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UBEZPIECZENIA</w:t>
            </w:r>
          </w:p>
          <w:p w:rsidR="00EE0C55" w:rsidRDefault="00EE0C55" w:rsidP="00704313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100% uszczerbku na zdrowiu w wyniku NW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sz w:val="14"/>
                <w:szCs w:val="14"/>
                <w:lang w:eastAsia="en-US" w:bidi="ar-SA"/>
              </w:rPr>
              <w:t>20 000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100% uszczerbku na zdrowiu na terenie placówki oświatowej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sz w:val="14"/>
                <w:szCs w:val="14"/>
                <w:lang w:eastAsia="en-US" w:bidi="ar-SA"/>
              </w:rPr>
              <w:t>26 000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1% uszczerbku na zdrowiu w wyniku NW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200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Uszczerbek na zdrowiu powyżej 70%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Koszty nabycia wyrobów medycznych</w:t>
            </w:r>
          </w:p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wydawanych na zlecenie</w:t>
            </w:r>
          </w:p>
          <w:p w:rsidR="00EE0C55" w:rsidRDefault="00EE0C55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(nowość zakup lub naprawa okularów korekcyjnych lub aparatu słuchowego uszkodzonych w wyniku NW na </w:t>
            </w: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terenie placówki oświatowej do 200 PLN)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Pr="000514F6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</w:p>
          <w:p w:rsidR="00EE0C55" w:rsidRPr="000514F6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  <w:r w:rsidRPr="000514F6"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6 000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Koszty przekwalifikowania zawodowego osób niepełnosprawnych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Pr="000514F6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SemiBold" w:eastAsiaTheme="minorHAnsi" w:hAnsi="Poppins-SemiBold" w:cs="Poppins-SemiBold"/>
                <w:bCs/>
                <w:lang w:eastAsia="en-US" w:bidi="ar-SA"/>
              </w:rPr>
            </w:pPr>
            <w:r w:rsidRPr="000514F6"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Do 6 000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Uszczerbek na zdrowiu w wyniku ataku padaczki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(świadczenie jednorazowe)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400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Śmierć Ubezpieczonego w wyniku NW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Pr="001141B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30 000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Pr="000514F6" w:rsidRDefault="00EE0C55" w:rsidP="000514F6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 xml:space="preserve">Śmierć Ubezpieczonego w wyniku NW na terenie </w:t>
            </w: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placówki oświatowej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Pr="001141B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40 000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Śmierć rodzica lub opiekuna prawnego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Ubezpieczonego w wyniku NW</w:t>
            </w: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 xml:space="preserve">(w tym zawał serca i udar mózgu do 60 </w:t>
            </w:r>
            <w:proofErr w:type="spellStart"/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rż</w:t>
            </w:r>
            <w:proofErr w:type="spellEnd"/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EE0C55" w:rsidRPr="001141B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3 000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 xml:space="preserve">Zdiagnozowanie u Ubezpieczonego </w:t>
            </w:r>
            <w:proofErr w:type="spellStart"/>
            <w:r>
              <w:rPr>
                <w:rFonts w:ascii="Poppins-Light" w:eastAsiaTheme="minorHAnsi" w:hAnsi="Poppins-Light" w:cs="Poppins-Light"/>
                <w:b/>
                <w:lang w:eastAsia="en-US" w:bidi="ar-SA"/>
              </w:rPr>
              <w:t>sepsy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Pr="001141B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Zdiagnozowanie u Ubezpieczonego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pneumokokowego</w:t>
            </w:r>
            <w:proofErr w:type="spellEnd"/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zapalenia płuc,</w:t>
            </w: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proofErr w:type="spellStart"/>
            <w:r>
              <w:rPr>
                <w:rFonts w:ascii="Poppins-Light" w:eastAsiaTheme="minorHAnsi" w:hAnsi="Poppins-Light" w:cs="Poppins-Light"/>
                <w:lang w:eastAsia="en-US" w:bidi="ar-SA"/>
              </w:rPr>
              <w:t>meningokokowego</w:t>
            </w:r>
            <w:proofErr w:type="spellEnd"/>
            <w:r>
              <w:rPr>
                <w:rFonts w:ascii="Poppins-Light" w:eastAsiaTheme="minorHAnsi" w:hAnsi="Poppins-Light" w:cs="Poppins-Light"/>
                <w:lang w:eastAsia="en-US" w:bidi="ar-SA"/>
              </w:rPr>
              <w:t xml:space="preserve"> zapalenia opon mózgowych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EE0C55" w:rsidRPr="001141B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Rozpoznanie u Ubezpieczonego chorób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odzwierzęcych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bąblowica, toksoplazmoza,</w:t>
            </w: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wścieklizna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EE0C55" w:rsidRPr="001141B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Wstrząśnienie mózgu w wyniku nieszczęśliwego</w:t>
            </w: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wypadku - dodatkowe jednorazowe świadczenie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Pogryzienie - dodatkowe jednorazowe świadczenie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200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Pokąsanie, ukąszenie dodatkowe - jednorazowe</w:t>
            </w: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świadczenie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Nagłe zatrucie gazami, porażenie prądem lub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piorunem, zatrucie pokarmowe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pod warunkiem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3 dniowego pobytu w szpitalu - dodatkowe</w:t>
            </w: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jednorazowe świadczenie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EE0C55" w:rsidRPr="001141B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Pr="004F0546" w:rsidRDefault="00EE0C55" w:rsidP="004F0546">
            <w:pPr>
              <w:widowControl/>
              <w:adjustRightInd w:val="0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 w:rsidRPr="004F0546">
              <w:rPr>
                <w:rFonts w:ascii="Poppins-Light" w:eastAsiaTheme="minorHAnsi" w:hAnsi="Poppins-Light" w:cs="Poppins-Light"/>
                <w:b/>
                <w:color w:val="1D1D1B"/>
                <w:sz w:val="20"/>
                <w:szCs w:val="20"/>
                <w:lang w:eastAsia="en-US" w:bidi="ar-SA"/>
              </w:rPr>
              <w:t>Koszty korepetycji powstałe na skutek NW</w:t>
            </w:r>
            <w:r w:rsidRPr="004F0546"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, do 10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 xml:space="preserve"> </w:t>
            </w:r>
            <w:r w:rsidRPr="004F0546"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godzin lekcyjnych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lang w:eastAsia="en-US"/>
              </w:rPr>
              <w:t>Do 500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koszty porady psychologa w związku z NW</w:t>
            </w:r>
          </w:p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Ubezpieczonego, śmiercią rodzica lub opiekuna</w:t>
            </w:r>
          </w:p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prawnego w wyniku NW </w:t>
            </w: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(świadczenie jednorazowe)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500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Koszty porady psychiatry w związku z </w:t>
            </w:r>
            <w:proofErr w:type="spellStart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leczeniemdepresji</w:t>
            </w:r>
            <w:proofErr w:type="spellEnd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u Ubezpieczonego </w:t>
            </w: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(świadczenie jednorazowe)</w:t>
            </w:r>
          </w:p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Koszty poszukiwania dziecka w przypadku zaginięcia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– koszt wynajęcia detektywa, umieszczenia</w:t>
            </w: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rFonts w:ascii="Poppins-Light" w:eastAsiaTheme="minorHAnsi" w:hAnsi="Poppins-Light" w:cs="Poppins-Light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informacji w mediach, wydrukowania ulotek informacyjnych</w:t>
            </w: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EE0C55" w:rsidRPr="000514F6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lang w:eastAsia="en-US"/>
              </w:rPr>
            </w:pPr>
            <w:r w:rsidRPr="000514F6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Do 4 000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lastRenderedPageBreak/>
              <w:t xml:space="preserve">Opcja </w:t>
            </w:r>
            <w:proofErr w:type="spellStart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Hejt</w:t>
            </w:r>
            <w:proofErr w:type="spellEnd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Stop</w:t>
            </w:r>
          </w:p>
          <w:p w:rsidR="00EE0C55" w:rsidRDefault="00EE0C55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(pomoc informatyczna, pomoc prawna lub</w:t>
            </w:r>
          </w:p>
          <w:p w:rsidR="00EE0C55" w:rsidRDefault="00EE0C55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psychologiczna w związku z groźnymi działaniami wobec </w:t>
            </w: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dziecka w przestrzeni wirtualnej)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Zgodnie</w:t>
            </w:r>
          </w:p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Cs/>
                <w:lang w:eastAsia="en-US" w:bidi="ar-SA"/>
              </w:rPr>
              <w:t>z OWU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Śmierć Ubezpieczonego w następstwie wypadku</w:t>
            </w: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komunikacyjnego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Pr="001141B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  <w:r w:rsidRPr="001141B5"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40 000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Oparzenia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II stopnia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III stopnia</w:t>
            </w: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IV stopnia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Odmrożenie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II stopnia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III stopnia</w:t>
            </w: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" w:eastAsiaTheme="minorHAnsi" w:hAnsi="Poppins-Light" w:cs="Poppins-Light"/>
                <w:lang w:eastAsia="en-US" w:bidi="ar-SA"/>
              </w:rPr>
              <w:t>IV stopnia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1 000</w:t>
            </w:r>
          </w:p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sz w:val="20"/>
                <w:szCs w:val="20"/>
                <w:lang w:eastAsia="en-US" w:bidi="ar-SA"/>
              </w:rPr>
              <w:t>3 000</w:t>
            </w:r>
          </w:p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Light" w:eastAsiaTheme="minorHAnsi" w:hAnsi="Poppins-Light" w:cs="Poppins-Light"/>
                <w:color w:val="00A754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00A754"/>
                <w:lang w:eastAsia="en-US" w:bidi="ar-SA"/>
              </w:rPr>
              <w:t xml:space="preserve">• </w:t>
            </w: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5 000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Pobyt Ubezpieczonego w szpitalu w wyniku NW</w:t>
            </w:r>
          </w:p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– płatny od 1-go dnia </w:t>
            </w:r>
            <w:proofErr w:type="spellStart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max</w:t>
            </w:r>
            <w:proofErr w:type="spellEnd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. za 95 dni pobytu w szpitalu </w:t>
            </w: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(przy min. 3 dniowym pobycie w szpitalu)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• 150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           do 10   dnia</w:t>
            </w:r>
          </w:p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    • 100 </w:t>
            </w: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za dzień od 11 dnia   pobytu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Pobyt Ubezpieczonego w szpitalu w wyniku</w:t>
            </w:r>
          </w:p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choroby – płatny od 2-go dnia </w:t>
            </w:r>
            <w:proofErr w:type="spellStart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max</w:t>
            </w:r>
            <w:proofErr w:type="spellEnd"/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. za 100 dni pobytu   w szpitalu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Poważne choroby</w:t>
            </w:r>
          </w:p>
          <w:p w:rsidR="00EE0C55" w:rsidRDefault="00EE0C55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(nowotwór złośliwy, paraliż, niewydolność nerek,</w:t>
            </w:r>
          </w:p>
          <w:p w:rsidR="00EE0C55" w:rsidRDefault="00EE0C55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poliomyelitis</w:t>
            </w:r>
            <w:proofErr w:type="spellEnd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, utrata mowy, utrata wzroku, utrata</w:t>
            </w:r>
          </w:p>
          <w:p w:rsidR="00EE0C55" w:rsidRDefault="00EE0C55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słuchu, anemia </w:t>
            </w:r>
            <w:proofErr w:type="spellStart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aplastyczna</w:t>
            </w:r>
            <w:proofErr w:type="spellEnd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, stwardnienie rozsiane,</w:t>
            </w:r>
          </w:p>
          <w:p w:rsidR="00EE0C55" w:rsidRDefault="00EE0C55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cukrzyca typu I, niewydolność serca, choroby</w:t>
            </w:r>
          </w:p>
          <w:p w:rsidR="00EE0C55" w:rsidRDefault="00EE0C55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autoimmunologiczne, zapalenie opon mózgowordzeniowych,</w:t>
            </w:r>
          </w:p>
          <w:p w:rsidR="00EE0C55" w:rsidRDefault="00EE0C55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transplantacja głównych organów)</w:t>
            </w: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rPr>
                <w:b/>
                <w:lang w:eastAsia="en-US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(jednorazowe świadczenie)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</w:p>
          <w:p w:rsidR="00EE0C55" w:rsidRPr="00704313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</w:pPr>
            <w:r w:rsidRPr="00704313">
              <w:rPr>
                <w:rFonts w:ascii="Poppins-Light" w:eastAsiaTheme="minorHAnsi" w:hAnsi="Poppins-Light" w:cs="Poppins-Light"/>
                <w:b/>
                <w:color w:val="1D1D1B"/>
                <w:lang w:eastAsia="en-US" w:bidi="ar-SA"/>
              </w:rPr>
              <w:t>1 500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 xml:space="preserve">Koszty leczenia w wyniku nieszczęśliwego wypadku poniesione na terenie RP - </w:t>
            </w:r>
            <w:proofErr w:type="spellStart"/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podlimity</w:t>
            </w:r>
            <w:proofErr w:type="spellEnd"/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 xml:space="preserve"> na</w:t>
            </w:r>
          </w:p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Cs/>
                <w:sz w:val="20"/>
                <w:szCs w:val="20"/>
                <w:lang w:eastAsia="en-US" w:bidi="ar-SA"/>
              </w:rPr>
              <w:t>jedno i wszystkie zdarzenia :</w:t>
            </w:r>
          </w:p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rehabilitacja w wyniku nieszczęśliwego wypadku</w:t>
            </w:r>
          </w:p>
          <w:p w:rsidR="00EE0C55" w:rsidRDefault="00EE0C55">
            <w:pPr>
              <w:widowControl/>
              <w:adjustRightInd w:val="0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odbudowa stomatologiczna uszkodzonego lub utraconego      zęba stałego,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zwrot kosztów leków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</w:p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Do 2 000</w:t>
            </w:r>
          </w:p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2 000</w:t>
            </w:r>
          </w:p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  <w:t>• 500</w:t>
            </w:r>
          </w:p>
          <w:p w:rsidR="00EE0C55" w:rsidRDefault="00EE0C55" w:rsidP="00704313">
            <w:pPr>
              <w:widowControl/>
              <w:adjustRightInd w:val="0"/>
              <w:jc w:val="center"/>
              <w:rPr>
                <w:rFonts w:ascii="Poppins-SemiBold" w:eastAsiaTheme="minorHAnsi" w:hAnsi="Poppins-SemiBold" w:cs="Poppins-SemiBold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Poppins-SemiBold" w:eastAsiaTheme="minorHAnsi" w:hAnsi="Poppins-SemiBold" w:cs="Poppins-SemiBold"/>
                <w:b/>
                <w:bCs/>
                <w:lang w:eastAsia="en-US" w:bidi="ar-SA"/>
              </w:rPr>
              <w:t>• 100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Uciążliwe leczenie w wyniku nieszczęśliwego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b/>
                <w:sz w:val="20"/>
                <w:szCs w:val="20"/>
                <w:lang w:eastAsia="en-US" w:bidi="ar-SA"/>
              </w:rPr>
              <w:t>wypadku: uszkodzenia ciała w wyniku nieszczęśliwego wypadku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 - wypłata świadczenia  w  wysokości 150 PLN, pod warunkiem iż: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a. Nieszczęśliwy wypadek nie pozostawił uszczerbku</w:t>
            </w:r>
          </w:p>
          <w:p w:rsidR="00EE0C55" w:rsidRDefault="00EE0C55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 xml:space="preserve">na zdrowiu Ubezpieczonego </w:t>
            </w: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(0% uszczerbku na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zdrowiu) </w:t>
            </w: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oraz nie wypłacono świadczenia z tytułu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ataku padaczki, wstrząśnienia mózgu, pogryzienia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przez psa, pokąsania, ukąszenia/użądlenia oraz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b. Uszkodzenie ciała wymagało interwencji lekarskiej w placówce medycznej oraz dalszego leczenia i co najmniej dwóch wizyt kontrolnych u lekarza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</w:p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150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Assistance</w:t>
            </w:r>
            <w:proofErr w:type="spellEnd"/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: zgodnie z OWU EDU PLUS</w:t>
            </w:r>
          </w:p>
          <w:p w:rsidR="00EE0C55" w:rsidRDefault="00EE0C55">
            <w:pPr>
              <w:widowControl/>
              <w:adjustRightInd w:val="0"/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(pomoc medyczna lub indywidualne korepetycje w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związku z nieszczęśliwym wypadkiem)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lang w:eastAsia="en-US" w:bidi="ar-SA"/>
              </w:rPr>
              <w:t>N/d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Koszt pogrzebu Ubezpieczonego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Do 2 000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Opieka nad dzieckiem przebywającym w szpitalu</w:t>
            </w:r>
          </w:p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 xml:space="preserve">(Dotyczy dzieci do 14 </w:t>
            </w:r>
            <w:proofErr w:type="spellStart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r.ż</w:t>
            </w:r>
            <w:proofErr w:type="spellEnd"/>
            <w:r>
              <w:rPr>
                <w:rFonts w:ascii="Poppins-LightItalic" w:eastAsiaTheme="minorHAnsi" w:hAnsi="Poppins-LightItalic" w:cs="Poppins-LightItalic"/>
                <w:i/>
                <w:iCs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color w:val="1D1D1B"/>
                <w:lang w:eastAsia="en-US" w:bidi="ar-SA"/>
              </w:rPr>
              <w:t>25 dzień</w:t>
            </w:r>
          </w:p>
        </w:tc>
      </w:tr>
      <w:tr w:rsidR="00EE0C55" w:rsidTr="00EE0C5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55" w:rsidRDefault="00EE0C55">
            <w:pPr>
              <w:widowControl/>
              <w:adjustRightInd w:val="0"/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</w:pPr>
            <w:r>
              <w:rPr>
                <w:rFonts w:ascii="Poppins-Light" w:eastAsiaTheme="minorHAnsi" w:hAnsi="Poppins-Light" w:cs="Poppins-Light"/>
                <w:sz w:val="20"/>
                <w:szCs w:val="20"/>
                <w:lang w:eastAsia="en-US" w:bidi="ar-SA"/>
              </w:rPr>
              <w:t>Wysokość składki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55" w:rsidRDefault="00EE0C55">
            <w:pPr>
              <w:pStyle w:val="Tekstpodstawowy"/>
              <w:kinsoku w:val="0"/>
              <w:overflowPunct w:val="0"/>
              <w:spacing w:before="27" w:line="22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48 zł</w:t>
            </w:r>
          </w:p>
        </w:tc>
      </w:tr>
    </w:tbl>
    <w:p w:rsidR="00D42943" w:rsidRDefault="00D42943"/>
    <w:sectPr w:rsidR="00D42943" w:rsidSect="0070431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oppins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oppins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313"/>
    <w:rsid w:val="0004324D"/>
    <w:rsid w:val="000514F6"/>
    <w:rsid w:val="001141B5"/>
    <w:rsid w:val="001D1AC7"/>
    <w:rsid w:val="004653FD"/>
    <w:rsid w:val="004F0546"/>
    <w:rsid w:val="00704313"/>
    <w:rsid w:val="008C60ED"/>
    <w:rsid w:val="00AD5108"/>
    <w:rsid w:val="00C03C1C"/>
    <w:rsid w:val="00D353BF"/>
    <w:rsid w:val="00D42943"/>
    <w:rsid w:val="00E12065"/>
    <w:rsid w:val="00E816AF"/>
    <w:rsid w:val="00EE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3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70431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4313"/>
    <w:rPr>
      <w:rFonts w:ascii="Arial" w:eastAsia="Arial" w:hAnsi="Arial" w:cs="Arial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70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0431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313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E0E3-870C-403C-95D9-1F9FD070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2022-09-05T05:41:00Z</dcterms:created>
  <dcterms:modified xsi:type="dcterms:W3CDTF">2022-09-05T05:41:00Z</dcterms:modified>
</cp:coreProperties>
</file>